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81" w:rsidRDefault="00796241" w:rsidP="00796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796241" w:rsidRDefault="00796241" w:rsidP="00796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МДБОУ ДС №8 «Сказка»</w:t>
      </w:r>
    </w:p>
    <w:p w:rsidR="00796241" w:rsidRDefault="00796241" w:rsidP="00796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Т.Н.Андреева</w:t>
      </w:r>
    </w:p>
    <w:p w:rsidR="00796241" w:rsidRDefault="00796241" w:rsidP="00796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Протокол №15 от 04.12.14г </w:t>
      </w:r>
    </w:p>
    <w:p w:rsidR="00796241" w:rsidRPr="00796241" w:rsidRDefault="00796241" w:rsidP="00796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коллектива</w:t>
      </w:r>
    </w:p>
    <w:p w:rsidR="000C4981" w:rsidRPr="00796241" w:rsidRDefault="00796241" w:rsidP="00796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</w:t>
      </w:r>
      <w:r w:rsidR="003D21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98 от 04.12.14г</w:t>
      </w:r>
    </w:p>
    <w:p w:rsidR="00796241" w:rsidRPr="000C4981" w:rsidRDefault="00796241" w:rsidP="00796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0C4981" w:rsidRPr="00BA2CEA" w:rsidRDefault="000C4981" w:rsidP="000C4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A2CEA">
        <w:rPr>
          <w:rFonts w:ascii="Times New Roman" w:hAnsi="Times New Roman" w:cs="Times New Roman"/>
          <w:b/>
          <w:bCs/>
          <w:sz w:val="40"/>
          <w:szCs w:val="40"/>
        </w:rPr>
        <w:t xml:space="preserve">Положение </w:t>
      </w:r>
    </w:p>
    <w:p w:rsidR="00796241" w:rsidRDefault="000C4981" w:rsidP="000C4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0C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Уполномоченном</w:t>
      </w:r>
      <w:r w:rsidRPr="000C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0C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защите</w:t>
      </w:r>
      <w:r w:rsidRPr="000C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</w:t>
      </w:r>
      <w:r w:rsidRPr="000C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</w:p>
    <w:p w:rsidR="000C4981" w:rsidRPr="000C4981" w:rsidRDefault="000C4981" w:rsidP="00914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</w:rPr>
      </w:pPr>
      <w:r w:rsidRPr="000C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 w:rsidRPr="000C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r w:rsidRPr="000C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C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241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2546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4ACD" w:rsidRPr="00914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ACD">
        <w:rPr>
          <w:rFonts w:ascii="Times New Roman" w:hAnsi="Times New Roman" w:cs="Times New Roman"/>
          <w:b/>
          <w:bCs/>
          <w:sz w:val="28"/>
          <w:szCs w:val="28"/>
        </w:rPr>
        <w:t>Муниципальное</w:t>
      </w:r>
      <w:r w:rsidR="00914ACD" w:rsidRPr="000C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ACD">
        <w:rPr>
          <w:rFonts w:ascii="Times New Roman" w:hAnsi="Times New Roman" w:cs="Times New Roman"/>
          <w:b/>
          <w:bCs/>
          <w:sz w:val="28"/>
          <w:szCs w:val="28"/>
        </w:rPr>
        <w:t>дошкольное</w:t>
      </w:r>
      <w:r w:rsidR="00914ACD" w:rsidRPr="000C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ACD">
        <w:rPr>
          <w:rFonts w:ascii="Times New Roman" w:hAnsi="Times New Roman" w:cs="Times New Roman"/>
          <w:b/>
          <w:bCs/>
          <w:sz w:val="28"/>
          <w:szCs w:val="28"/>
        </w:rPr>
        <w:t>бюджетное</w:t>
      </w:r>
      <w:r w:rsidR="00914ACD" w:rsidRPr="000C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ACD">
        <w:rPr>
          <w:rFonts w:ascii="Times New Roman" w:hAnsi="Times New Roman" w:cs="Times New Roman"/>
          <w:b/>
          <w:bCs/>
          <w:sz w:val="28"/>
          <w:szCs w:val="28"/>
        </w:rPr>
        <w:t>образовательное</w:t>
      </w:r>
      <w:r w:rsidR="00914ACD" w:rsidRPr="000C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ACD">
        <w:rPr>
          <w:rFonts w:ascii="Times New Roman" w:hAnsi="Times New Roman" w:cs="Times New Roman"/>
          <w:b/>
          <w:bCs/>
          <w:sz w:val="28"/>
          <w:szCs w:val="28"/>
        </w:rPr>
        <w:t>учреждение</w:t>
      </w:r>
      <w:r w:rsidR="00914ACD" w:rsidRPr="000C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ACD">
        <w:rPr>
          <w:rFonts w:ascii="Times New Roman" w:hAnsi="Times New Roman" w:cs="Times New Roman"/>
          <w:b/>
          <w:bCs/>
          <w:sz w:val="28"/>
          <w:szCs w:val="28"/>
        </w:rPr>
        <w:t>детский сад общеразвивающего вида с приоритетным осуществлением деятельности по одному из направлений развития</w:t>
      </w:r>
      <w:r w:rsidR="00914ACD" w:rsidRPr="000C4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4ACD"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 w:rsidR="00914ACD" w:rsidRPr="000C4981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914ACD">
        <w:rPr>
          <w:rFonts w:eastAsia="Arial Unicode MS" w:cs="Segoe UI Symbol"/>
          <w:b/>
          <w:bCs/>
          <w:sz w:val="28"/>
          <w:szCs w:val="28"/>
        </w:rPr>
        <w:t>№</w:t>
      </w:r>
      <w:r w:rsidR="00914ACD" w:rsidRPr="000C4981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914ACD">
        <w:rPr>
          <w:rFonts w:ascii="Times New Roman" w:eastAsia="Arial Unicode MS" w:hAnsi="Times New Roman" w:cs="Times New Roman"/>
          <w:b/>
          <w:bCs/>
          <w:sz w:val="28"/>
          <w:szCs w:val="28"/>
        </w:rPr>
        <w:t>8</w:t>
      </w:r>
      <w:r w:rsidR="00914ACD" w:rsidRPr="000C4981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«</w:t>
      </w:r>
      <w:r w:rsidR="00914ACD">
        <w:rPr>
          <w:rFonts w:ascii="Times New Roman" w:eastAsia="Arial Unicode MS" w:hAnsi="Times New Roman" w:cs="Times New Roman"/>
          <w:b/>
          <w:bCs/>
          <w:sz w:val="28"/>
          <w:szCs w:val="28"/>
        </w:rPr>
        <w:t>Сказка</w:t>
      </w:r>
      <w:r w:rsidR="00914ACD" w:rsidRPr="000C4981">
        <w:rPr>
          <w:rFonts w:ascii="Times New Roman" w:eastAsia="Arial Unicode MS" w:hAnsi="Times New Roman" w:cs="Times New Roman"/>
          <w:b/>
          <w:bCs/>
          <w:sz w:val="28"/>
          <w:szCs w:val="28"/>
        </w:rPr>
        <w:t>»</w:t>
      </w:r>
    </w:p>
    <w:p w:rsidR="000C4981" w:rsidRPr="000C4981" w:rsidRDefault="000C4981" w:rsidP="000C4981">
      <w:pPr>
        <w:autoSpaceDE w:val="0"/>
        <w:autoSpaceDN w:val="0"/>
        <w:adjustRightInd w:val="0"/>
        <w:spacing w:before="451"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  <w:lang w:val="en-US"/>
        </w:rPr>
        <w:t>I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.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Общие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положения</w:t>
      </w:r>
    </w:p>
    <w:p w:rsidR="000C4981" w:rsidRPr="000C4981" w:rsidRDefault="000C4981" w:rsidP="000C4981">
      <w:pPr>
        <w:tabs>
          <w:tab w:val="left" w:pos="1018"/>
        </w:tabs>
        <w:autoSpaceDE w:val="0"/>
        <w:autoSpaceDN w:val="0"/>
        <w:adjustRightInd w:val="0"/>
        <w:spacing w:before="134"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pacing w:val="-14"/>
          <w:sz w:val="24"/>
          <w:szCs w:val="24"/>
          <w:highlight w:val="white"/>
        </w:rPr>
        <w:t>1.1.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Настоящее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 w:rsidR="00914ACD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 w:rsidR="00BB7C07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Положение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Уполномоченном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защите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участников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процесса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(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далее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Times New Roman" w:cs="Arial Unicode MS"/>
          <w:sz w:val="24"/>
          <w:szCs w:val="24"/>
          <w:highlight w:val="white"/>
        </w:rPr>
        <w:t>—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Положение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) </w:t>
      </w:r>
      <w:r w:rsidR="00796241">
        <w:rPr>
          <w:rFonts w:ascii="Times New Roman" w:eastAsia="Arial Unicode MS" w:hAnsi="Times New Roman" w:cs="Times New Roman"/>
          <w:sz w:val="24"/>
          <w:szCs w:val="24"/>
        </w:rPr>
        <w:t xml:space="preserve">в </w:t>
      </w:r>
      <w:r w:rsidR="00BA2CEA" w:rsidRPr="00BA2CEA">
        <w:rPr>
          <w:rFonts w:ascii="Times New Roman" w:hAnsi="Times New Roman" w:cs="Times New Roman"/>
          <w:bCs/>
          <w:sz w:val="28"/>
          <w:szCs w:val="28"/>
        </w:rPr>
        <w:t xml:space="preserve">муниципальном дошкольном бюджетном образовательном учреждении детский сад общеразвивающего вида с приоритетным осуществлением деятельности по одному из направлений развития детей </w:t>
      </w:r>
      <w:r w:rsidR="00BA2CEA" w:rsidRPr="00BA2CE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BA2CEA" w:rsidRPr="00BA2CEA">
        <w:rPr>
          <w:rFonts w:eastAsia="Arial Unicode MS" w:cs="Segoe UI Symbol"/>
          <w:bCs/>
          <w:sz w:val="28"/>
          <w:szCs w:val="28"/>
        </w:rPr>
        <w:t>№</w:t>
      </w:r>
      <w:r w:rsidR="00BA2CEA" w:rsidRPr="00BA2CEA">
        <w:rPr>
          <w:rFonts w:ascii="Times New Roman" w:eastAsia="Arial Unicode MS" w:hAnsi="Times New Roman" w:cs="Times New Roman"/>
          <w:bCs/>
          <w:sz w:val="28"/>
          <w:szCs w:val="28"/>
        </w:rPr>
        <w:t xml:space="preserve"> 8 «Сказка</w:t>
      </w:r>
      <w:r w:rsidR="00BA2CEA">
        <w:rPr>
          <w:rFonts w:ascii="Times New Roman" w:eastAsia="Arial Unicode MS" w:hAnsi="Times New Roman" w:cs="Times New Roman"/>
          <w:bCs/>
          <w:sz w:val="28"/>
          <w:szCs w:val="28"/>
        </w:rPr>
        <w:t>»</w:t>
      </w:r>
      <w:r w:rsidR="00BA2CEA" w:rsidRPr="000C4981">
        <w:rPr>
          <w:rFonts w:ascii="Times New Roman" w:eastAsia="Arial Unicode MS" w:hAnsi="Times New Roman" w:cs="Times New Roman"/>
          <w:highlight w:val="white"/>
        </w:rPr>
        <w:t xml:space="preserve"> </w:t>
      </w:r>
      <w:r w:rsidRPr="000C4981">
        <w:rPr>
          <w:rFonts w:ascii="Times New Roman" w:eastAsia="Arial Unicode MS" w:hAnsi="Times New Roman" w:cs="Times New Roman"/>
          <w:highlight w:val="white"/>
        </w:rPr>
        <w:t>(</w:t>
      </w:r>
      <w:r>
        <w:rPr>
          <w:rFonts w:ascii="Times New Roman" w:eastAsia="Arial Unicode MS" w:hAnsi="Times New Roman" w:cs="Times New Roman"/>
          <w:highlight w:val="white"/>
        </w:rPr>
        <w:t>далее</w:t>
      </w:r>
      <w:r w:rsidRPr="000C4981">
        <w:rPr>
          <w:rFonts w:ascii="Times New Roman" w:eastAsia="Arial Unicode MS" w:hAnsi="Times New Roman" w:cs="Times New Roman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highlight w:val="white"/>
        </w:rPr>
        <w:t xml:space="preserve">)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разработано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 w:rsidR="003D216E"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соответствии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Конвенцией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ООН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правам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ребенка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Федеральным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законом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от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24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июля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1998 </w:t>
      </w:r>
      <w:r w:rsidRPr="000C4981">
        <w:rPr>
          <w:rFonts w:ascii="Segoe UI Symbol" w:eastAsia="Arial Unicode MS" w:hAnsi="Segoe UI Symbol" w:cs="Segoe UI Symbol"/>
          <w:spacing w:val="-1"/>
          <w:sz w:val="24"/>
          <w:szCs w:val="24"/>
          <w:highlight w:val="white"/>
        </w:rPr>
        <w:t>№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124-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ФЗ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«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Об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основных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гарантиях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ребенка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Российской</w:t>
      </w:r>
      <w:proofErr w:type="gramEnd"/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Федерации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»,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Федеральным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законом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Российской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Федерации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29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декабря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2012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г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. </w:t>
      </w:r>
      <w:r w:rsidRPr="000C4981">
        <w:rPr>
          <w:rFonts w:ascii="Segoe UI Symbol" w:eastAsia="Arial Unicode MS" w:hAnsi="Segoe UI Symbol" w:cs="Segoe UI Symbol"/>
          <w:sz w:val="24"/>
          <w:szCs w:val="24"/>
          <w:highlight w:val="white"/>
        </w:rPr>
        <w:t>№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273 - 83 «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образовании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Российской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Федерации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целях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введения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защите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участников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учреждении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tabs>
          <w:tab w:val="left" w:pos="1018"/>
        </w:tabs>
        <w:autoSpaceDE w:val="0"/>
        <w:autoSpaceDN w:val="0"/>
        <w:adjustRightInd w:val="0"/>
        <w:spacing w:before="134"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pacing w:val="-11"/>
          <w:sz w:val="24"/>
          <w:szCs w:val="24"/>
          <w:highlight w:val="white"/>
        </w:rPr>
        <w:t>1.2.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Уполномоченный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защите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прав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участников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процесса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далее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Times New Roman" w:cs="Arial Unicode MS"/>
          <w:sz w:val="24"/>
          <w:szCs w:val="24"/>
          <w:highlight w:val="white"/>
        </w:rPr>
        <w:t>—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Уполномоченный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)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вводится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структуру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органов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общественного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управления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целях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усиления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гарантий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защиты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свобод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законных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интересов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далее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-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)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участников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процесса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также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восстановления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нарушенных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tabs>
          <w:tab w:val="left" w:pos="874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pacing w:val="-4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pacing w:val="-9"/>
          <w:sz w:val="24"/>
          <w:szCs w:val="24"/>
          <w:highlight w:val="white"/>
        </w:rPr>
        <w:t>1.3.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Деятельность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осуществляется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общественных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4"/>
          <w:sz w:val="24"/>
          <w:szCs w:val="24"/>
          <w:highlight w:val="white"/>
        </w:rPr>
        <w:t>началах</w:t>
      </w:r>
      <w:r w:rsidRPr="000C4981">
        <w:rPr>
          <w:rFonts w:ascii="Times New Roman" w:eastAsia="Arial Unicode MS" w:hAnsi="Times New Roman" w:cs="Times New Roman"/>
          <w:spacing w:val="-4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</w:p>
    <w:p w:rsidR="000C4981" w:rsidRPr="000C4981" w:rsidRDefault="000C4981" w:rsidP="000C4981">
      <w:pPr>
        <w:autoSpaceDE w:val="0"/>
        <w:autoSpaceDN w:val="0"/>
        <w:adjustRightInd w:val="0"/>
        <w:spacing w:before="163" w:after="0" w:line="317" w:lineRule="atLeast"/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  <w:lang w:val="en-US"/>
        </w:rPr>
        <w:t>II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.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Основные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цели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задачи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Уполномоченного</w:t>
      </w:r>
    </w:p>
    <w:p w:rsidR="000C4981" w:rsidRPr="000C4981" w:rsidRDefault="000C4981" w:rsidP="000C4981">
      <w:pPr>
        <w:tabs>
          <w:tab w:val="left" w:pos="768"/>
        </w:tabs>
        <w:autoSpaceDE w:val="0"/>
        <w:autoSpaceDN w:val="0"/>
        <w:adjustRightInd w:val="0"/>
        <w:spacing w:before="115"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pacing w:val="-6"/>
          <w:sz w:val="24"/>
          <w:szCs w:val="24"/>
          <w:highlight w:val="white"/>
        </w:rPr>
        <w:t>2.1.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Основными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целями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задачами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являются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всемерное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содействие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восстановлению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нарушенных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участников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процесса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оказание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помощи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законным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представителям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несовершеннолетних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регулировании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взаимоотношений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родителей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детьми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конфликтных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ситуациях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lastRenderedPageBreak/>
        <w:t>обеспечение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взаимодействия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обучающихся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родителей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законных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представителей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),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семей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педагогических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работников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других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участников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процесса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вопросам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защиты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634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содействие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правовому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просвещению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участников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Процесса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tabs>
          <w:tab w:val="left" w:pos="998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pacing w:val="-4"/>
          <w:sz w:val="24"/>
          <w:szCs w:val="24"/>
          <w:highlight w:val="white"/>
        </w:rPr>
        <w:t>2.2.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своей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деятельности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Уполномоченный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руководствуется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Конвенцией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ООН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правах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ребенка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Конституцией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Российской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Федерации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законодательством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Российской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Федерации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международными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договорами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Российской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Федерации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защищающими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интересы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ребенка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Уставом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учреждения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настоящим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Положением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autoSpaceDE w:val="0"/>
        <w:autoSpaceDN w:val="0"/>
        <w:adjustRightInd w:val="0"/>
        <w:spacing w:before="326"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  <w:lang w:val="en-US"/>
        </w:rPr>
        <w:t>III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.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Права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обязанности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Уполномоченного</w:t>
      </w:r>
    </w:p>
    <w:p w:rsidR="000C4981" w:rsidRPr="000C4981" w:rsidRDefault="000C4981" w:rsidP="000C4981">
      <w:pPr>
        <w:tabs>
          <w:tab w:val="left" w:pos="1123"/>
        </w:tabs>
        <w:autoSpaceDE w:val="0"/>
        <w:autoSpaceDN w:val="0"/>
        <w:adjustRightInd w:val="0"/>
        <w:spacing w:before="134"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pacing w:val="-6"/>
          <w:sz w:val="24"/>
          <w:szCs w:val="24"/>
          <w:highlight w:val="white"/>
        </w:rPr>
        <w:t>3.1.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Уполномоченный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действует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пределах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компетенции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установленной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настоящим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Положением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рамках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процесса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Он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принимает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управленческих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решений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отнесенных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образовательному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процессу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компетенции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должностных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лиц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tabs>
          <w:tab w:val="left" w:pos="1123"/>
        </w:tabs>
        <w:autoSpaceDE w:val="0"/>
        <w:autoSpaceDN w:val="0"/>
        <w:adjustRightInd w:val="0"/>
        <w:spacing w:before="134"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Уполномоченный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осуществлении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своей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компетенции</w:t>
      </w:r>
      <w:proofErr w:type="gramEnd"/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независим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подотчётен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каким</w:t>
      </w:r>
      <w:proofErr w:type="gramEnd"/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Times New Roman" w:cs="Arial Unicode MS"/>
          <w:sz w:val="24"/>
          <w:szCs w:val="24"/>
          <w:highlight w:val="white"/>
        </w:rPr>
        <w:t>—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либо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органам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должностным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лицам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tabs>
          <w:tab w:val="left" w:pos="874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pacing w:val="-4"/>
          <w:sz w:val="24"/>
          <w:szCs w:val="24"/>
          <w:highlight w:val="white"/>
        </w:rPr>
        <w:t>3.2.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Для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реализации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задач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Уполномоченный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имеет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: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662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посещать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занятия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родительские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собрания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заседания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педагогического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совета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или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иных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органов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самоуправления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совещания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проводимые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руководителем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получать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пояснения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спорным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вопросам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от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всех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участников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процесса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605"/>
        </w:tabs>
        <w:autoSpaceDE w:val="0"/>
        <w:autoSpaceDN w:val="0"/>
        <w:adjustRightInd w:val="0"/>
        <w:spacing w:after="0" w:line="33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проводить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самостоятельно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или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совместно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органами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самоуправления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администрацией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проверку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фактов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нарушения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участников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процесса</w:t>
      </w:r>
      <w:proofErr w:type="gramEnd"/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355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    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заниматься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решением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проблем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собственной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инициативе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выявлении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фактов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грубых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нарушений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участников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процесса</w:t>
      </w:r>
      <w:proofErr w:type="gramEnd"/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365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    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пользоваться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помощью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участников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процесса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решении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вопросов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относящихся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его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компетенции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</w:p>
    <w:p w:rsidR="000C4981" w:rsidRPr="000C4981" w:rsidRDefault="000C4981" w:rsidP="000C4981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вносить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рекомендации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письменные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устные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)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администрации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педагогическому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совету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органу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самоуправления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предлагать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меры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для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разрешения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конфликта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представлять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свое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мнение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оценки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предложения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как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общего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характера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так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конкретным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вопросам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результатам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изучения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обобщения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информации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нарушении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участников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процесса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педагогическому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совету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или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иным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органам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самоуправления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администрации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.'</w:t>
      </w:r>
    </w:p>
    <w:p w:rsidR="000C4981" w:rsidRDefault="000C4981" w:rsidP="000C4981">
      <w:pPr>
        <w:tabs>
          <w:tab w:val="left" w:pos="883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  <w:t>3.3.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Уполномоченный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обязан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  <w:t>: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 w:line="365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содействовать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разрешению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конфликта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путем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конфиденциальных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переговоров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701"/>
        </w:tabs>
        <w:autoSpaceDE w:val="0"/>
        <w:autoSpaceDN w:val="0"/>
        <w:adjustRightInd w:val="0"/>
        <w:spacing w:after="0" w:line="355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окончании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учебного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года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предоставлять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органу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самоуправления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отчет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своей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деятельности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выводами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рекомендациями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tabs>
          <w:tab w:val="left" w:pos="941"/>
        </w:tabs>
        <w:autoSpaceDE w:val="0"/>
        <w:autoSpaceDN w:val="0"/>
        <w:adjustRightInd w:val="0"/>
        <w:spacing w:after="0" w:line="355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lastRenderedPageBreak/>
        <w:t>3.4.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Уполномоченный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вправе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разглашать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ставшие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ему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известными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конфиденциальные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сведения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частной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жизни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других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лиц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без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письменного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согласия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autoSpaceDE w:val="0"/>
        <w:autoSpaceDN w:val="0"/>
        <w:adjustRightInd w:val="0"/>
        <w:spacing w:before="106" w:after="0" w:line="230" w:lineRule="atLeast"/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  <w:lang w:val="en-US"/>
        </w:rPr>
        <w:t>IV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.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Процедура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рассмотрения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Уполномоченным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обращений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участников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процесса</w:t>
      </w:r>
    </w:p>
    <w:p w:rsidR="000C4981" w:rsidRPr="000C4981" w:rsidRDefault="000C4981" w:rsidP="000C4981">
      <w:pPr>
        <w:tabs>
          <w:tab w:val="left" w:pos="1123"/>
        </w:tabs>
        <w:autoSpaceDE w:val="0"/>
        <w:autoSpaceDN w:val="0"/>
        <w:adjustRightInd w:val="0"/>
        <w:spacing w:before="134" w:after="0" w:line="33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4.1.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Уполномоченный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рассматривает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обращения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участников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процесса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обучающихся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педагогических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работников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родителей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законных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представителей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несовершеннолетних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)),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касающиеся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нарушения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связанных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осуществлением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процесса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tabs>
          <w:tab w:val="left" w:pos="922"/>
        </w:tabs>
        <w:autoSpaceDE w:val="0"/>
        <w:autoSpaceDN w:val="0"/>
        <w:adjustRightInd w:val="0"/>
        <w:spacing w:after="0" w:line="33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4.2.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Обращение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подается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Уполномоченному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срок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позднее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трех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месяцев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дня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нарушения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заявителя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или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того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дня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когда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заявителю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стало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известно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нарушении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Обращение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может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подаваться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как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письменной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так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устной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форме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autoSpaceDE w:val="0"/>
        <w:autoSpaceDN w:val="0"/>
        <w:adjustRightInd w:val="0"/>
        <w:spacing w:before="48" w:after="0" w:line="317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Письменное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обращение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должно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содержать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ФИО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адрес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заявителя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изложение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существа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вопроса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Default="000C4981" w:rsidP="000C4981">
      <w:pPr>
        <w:autoSpaceDE w:val="0"/>
        <w:autoSpaceDN w:val="0"/>
        <w:adjustRightInd w:val="0"/>
        <w:spacing w:before="48" w:after="0" w:line="317" w:lineRule="atLeast"/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  <w:t>4.3.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Получив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обращение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Уполномоченный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  <w:t>: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624"/>
        </w:tabs>
        <w:autoSpaceDE w:val="0"/>
        <w:autoSpaceDN w:val="0"/>
        <w:adjustRightInd w:val="0"/>
        <w:spacing w:before="10" w:after="0" w:line="33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срок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позднее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десяти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рабочих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дней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дня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получения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обращения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принимает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его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рассмотрению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before="29" w:after="0" w:line="33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разъяснить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заявителю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других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мерах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которые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могут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быть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предприняты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для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защиты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заявителя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before="19" w:after="0" w:line="33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обращается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администрации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ходатайством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проведении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проверки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фактам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выявленных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нарушений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after="0" w:line="33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случае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необходимости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обращается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разъяснениями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Уполномоченному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правам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человека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Ярославской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области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730"/>
        </w:tabs>
        <w:autoSpaceDE w:val="0"/>
        <w:autoSpaceDN w:val="0"/>
        <w:adjustRightInd w:val="0"/>
        <w:spacing w:after="0" w:line="33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случае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необходимости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передает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обращение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органу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или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должностному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лицу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компетенции</w:t>
      </w:r>
      <w:proofErr w:type="gramEnd"/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которых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относится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разрешение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обращения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существу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922"/>
        </w:tabs>
        <w:autoSpaceDE w:val="0"/>
        <w:autoSpaceDN w:val="0"/>
        <w:adjustRightInd w:val="0"/>
        <w:spacing w:before="19"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Уполномоченный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вправе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отказать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принятия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обращения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рассмотрению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мотивированно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обосновав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свой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отказ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922"/>
        </w:tabs>
        <w:autoSpaceDE w:val="0"/>
        <w:autoSpaceDN w:val="0"/>
        <w:adjustRightInd w:val="0"/>
        <w:spacing w:before="10" w:after="0" w:line="32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принятом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решении</w:t>
      </w:r>
      <w:proofErr w:type="gramStart"/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.</w:t>
      </w:r>
      <w:proofErr w:type="gramEnd"/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Уполномоченный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семидневный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срок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уведомляет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заявителя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Default="000C4981" w:rsidP="000C4981">
      <w:pPr>
        <w:numPr>
          <w:ilvl w:val="0"/>
          <w:numId w:val="1"/>
        </w:numPr>
        <w:tabs>
          <w:tab w:val="left" w:pos="922"/>
        </w:tabs>
        <w:autoSpaceDE w:val="0"/>
        <w:autoSpaceDN w:val="0"/>
        <w:adjustRightInd w:val="0"/>
        <w:spacing w:before="10" w:after="0" w:line="326" w:lineRule="atLeast"/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Уполномоченный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взаимодействует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  <w:t>: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749"/>
        </w:tabs>
        <w:autoSpaceDE w:val="0"/>
        <w:autoSpaceDN w:val="0"/>
        <w:adjustRightInd w:val="0"/>
        <w:spacing w:before="10" w:after="0" w:line="33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</w:t>
      </w:r>
      <w:r w:rsidRPr="000C4981">
        <w:rPr>
          <w:rFonts w:ascii="Times New Roman" w:eastAsia="Arial Unicode MS" w:hAnsi="Times New Roman" w:cs="Times New Roman"/>
          <w:i/>
          <w:i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государственными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муниципальными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органами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управления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образованием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634"/>
        </w:tabs>
        <w:autoSpaceDE w:val="0"/>
        <w:autoSpaceDN w:val="0"/>
        <w:adjustRightInd w:val="0"/>
        <w:spacing w:before="29" w:after="0" w:line="336" w:lineRule="atLeast"/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Уполномоченным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правам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человека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Ярославской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области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634"/>
        </w:tabs>
        <w:autoSpaceDE w:val="0"/>
        <w:autoSpaceDN w:val="0"/>
        <w:adjustRightInd w:val="0"/>
        <w:spacing w:before="10" w:after="0" w:line="336" w:lineRule="atLeast"/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комиссией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делам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несовершеннолетних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защите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их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прав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634"/>
        </w:tabs>
        <w:autoSpaceDE w:val="0"/>
        <w:autoSpaceDN w:val="0"/>
        <w:adjustRightInd w:val="0"/>
        <w:spacing w:after="0" w:line="33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отделами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делам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несовершеннолетних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органов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внутренних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дел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Default="000C4981" w:rsidP="000C4981">
      <w:pPr>
        <w:numPr>
          <w:ilvl w:val="0"/>
          <w:numId w:val="1"/>
        </w:numPr>
        <w:tabs>
          <w:tab w:val="left" w:pos="634"/>
        </w:tabs>
        <w:autoSpaceDE w:val="0"/>
        <w:autoSpaceDN w:val="0"/>
        <w:adjustRightInd w:val="0"/>
        <w:spacing w:before="10" w:after="0" w:line="336" w:lineRule="atLeast"/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  <w:lang w:val="en-US"/>
        </w:rPr>
      </w:pP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органами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опеки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и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попечительства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  <w:lang w:val="en-US"/>
        </w:rPr>
        <w:t>.</w:t>
      </w:r>
    </w:p>
    <w:p w:rsidR="000C4981" w:rsidRDefault="000C4981" w:rsidP="000C4981">
      <w:pPr>
        <w:tabs>
          <w:tab w:val="left" w:pos="634"/>
        </w:tabs>
        <w:autoSpaceDE w:val="0"/>
        <w:autoSpaceDN w:val="0"/>
        <w:adjustRightInd w:val="0"/>
        <w:spacing w:before="10" w:after="0" w:line="336" w:lineRule="atLeast"/>
        <w:rPr>
          <w:rFonts w:ascii="Times New Roman" w:eastAsia="Arial Unicode MS" w:hAnsi="Times New Roman" w:cs="Times New Roman"/>
          <w:lang w:val="en-US"/>
        </w:rPr>
      </w:pPr>
    </w:p>
    <w:p w:rsidR="000C4981" w:rsidRDefault="000C4981" w:rsidP="000C4981">
      <w:pPr>
        <w:autoSpaceDE w:val="0"/>
        <w:autoSpaceDN w:val="0"/>
        <w:adjustRightInd w:val="0"/>
        <w:spacing w:before="10" w:after="0" w:line="336" w:lineRule="atLeast"/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  <w:lang w:val="en-US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  <w:lang w:val="en-US"/>
        </w:rPr>
        <w:t xml:space="preserve">V.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Обеспечение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деятельности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Уполномоченного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998"/>
        </w:tabs>
        <w:autoSpaceDE w:val="0"/>
        <w:autoSpaceDN w:val="0"/>
        <w:adjustRightInd w:val="0"/>
        <w:spacing w:before="134" w:after="0" w:line="336" w:lineRule="atLeast"/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Для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эффективной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работы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Уполномоченного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администрация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оказывает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ему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всемерное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содействие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предоставлении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на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период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личного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приема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отдельного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помещения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i/>
          <w:iCs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выдаче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lastRenderedPageBreak/>
        <w:t>запрашиваемых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документов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иных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сведений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необходимых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для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осуществления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деятельности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пределах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его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компетенции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998"/>
        </w:tabs>
        <w:autoSpaceDE w:val="0"/>
        <w:autoSpaceDN w:val="0"/>
        <w:adjustRightInd w:val="0"/>
        <w:spacing w:before="19"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Администрация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вправе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вмешиваться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препятствовать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деятельности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целью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повлиять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его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решение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интересах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отдельного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лица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998"/>
        </w:tabs>
        <w:autoSpaceDE w:val="0"/>
        <w:autoSpaceDN w:val="0"/>
        <w:adjustRightInd w:val="0"/>
        <w:spacing w:before="19"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Для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обеспечения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деятельности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администрация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вправе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установленном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порядке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предусмотреть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возможность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использования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внебюджетных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источников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tabs>
          <w:tab w:val="left" w:pos="998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</w:rPr>
      </w:pPr>
    </w:p>
    <w:p w:rsidR="000C4981" w:rsidRPr="000C4981" w:rsidRDefault="000C4981" w:rsidP="000C4981">
      <w:pPr>
        <w:autoSpaceDE w:val="0"/>
        <w:autoSpaceDN w:val="0"/>
        <w:adjustRightInd w:val="0"/>
        <w:spacing w:before="125" w:after="0" w:line="230" w:lineRule="atLeast"/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  <w:lang w:val="en-US"/>
        </w:rPr>
        <w:t>VI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.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Порядок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избрания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Уполномоченного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защите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прав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участников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процесса</w:t>
      </w:r>
      <w:r w:rsidRPr="000C4981">
        <w:rPr>
          <w:rFonts w:ascii="Times New Roman" w:eastAsia="Arial Unicode MS" w:hAnsi="Times New Roman" w:cs="Times New Roman"/>
          <w:b/>
          <w:bCs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autoSpaceDE w:val="0"/>
        <w:autoSpaceDN w:val="0"/>
        <w:adjustRightInd w:val="0"/>
        <w:spacing w:before="125" w:after="0" w:line="230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6.1. 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Уполномоченным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может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быть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педагогический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работник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соответствующего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;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воспитатель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педагог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психолог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учитель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-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логопед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также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родитель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(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законный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представитель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   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несовершеннолетнего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),     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как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   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участник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процесса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autoSpaceDE w:val="0"/>
        <w:autoSpaceDN w:val="0"/>
        <w:adjustRightInd w:val="0"/>
        <w:spacing w:before="125" w:after="0" w:line="230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6.2.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Участник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процесса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занимающий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административную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должность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не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может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быть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избран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Уполномоченным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autoSpaceDE w:val="0"/>
        <w:autoSpaceDN w:val="0"/>
        <w:adjustRightInd w:val="0"/>
        <w:spacing w:before="125" w:after="0" w:line="230" w:lineRule="atLeast"/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6.3.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Порядок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избрания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Уполномоченного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tabs>
          <w:tab w:val="left" w:pos="874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pacing w:val="-6"/>
          <w:sz w:val="24"/>
          <w:szCs w:val="24"/>
          <w:highlight w:val="white"/>
        </w:rPr>
        <w:t>6.3.1.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Подготовка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проведение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выборов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Уполномоченного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: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для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организации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проведения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выборов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приказом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руководителя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создается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избирательная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комиссия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подготовка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выборов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осуществляется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открыто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гласно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пресс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центре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учреждения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или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специально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отведенном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месте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)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помещается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информация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кандидатах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должность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7-10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дней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общего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собрания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всем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кандидатам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должность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предоставляются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равные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ведение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предвыборной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агитации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предвыборная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агитация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может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проводиться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с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использованием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радио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листовок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данными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характеризующими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кандидата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собраний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встреч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с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участниками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процесса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публичных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дебатов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дискуссий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между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кандидатами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т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.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п</w:t>
      </w:r>
      <w:r w:rsidRPr="000C4981"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.;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запрещается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некорректная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агитация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оскорбляющая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или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унижающая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честь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достоинство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кандидата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предвыборная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агитация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заканчивается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за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2-3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дня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до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выборов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</w:rPr>
      </w:pPr>
    </w:p>
    <w:p w:rsidR="000C4981" w:rsidRDefault="000C4981" w:rsidP="000C4981">
      <w:pPr>
        <w:tabs>
          <w:tab w:val="left" w:pos="874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  <w:lang w:val="en-US"/>
        </w:rPr>
      </w:pPr>
      <w:r>
        <w:rPr>
          <w:rFonts w:ascii="Times New Roman" w:eastAsia="Arial Unicode MS" w:hAnsi="Times New Roman" w:cs="Times New Roman"/>
          <w:spacing w:val="-4"/>
          <w:sz w:val="24"/>
          <w:szCs w:val="24"/>
          <w:highlight w:val="white"/>
          <w:lang w:val="en-US"/>
        </w:rPr>
        <w:t>6.3.2.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Процедура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выборов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  <w:lang w:val="en-US"/>
        </w:rPr>
        <w:t>:</w:t>
      </w:r>
    </w:p>
    <w:p w:rsidR="000C4981" w:rsidRDefault="000C4981" w:rsidP="000C4981">
      <w:pPr>
        <w:tabs>
          <w:tab w:val="left" w:pos="874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lang w:val="en-US"/>
        </w:rPr>
      </w:pPr>
    </w:p>
    <w:p w:rsidR="000C4981" w:rsidRPr="000C4981" w:rsidRDefault="000C4981" w:rsidP="000C4981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выборы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проводятся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один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раз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четыре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года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сентябре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месяце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выборах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участвуют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работники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родители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(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законные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представители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несовершеннолетних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);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выбрав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кандидатуру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делегируют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представителей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представителя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)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для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участия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общем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собрании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целью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избрания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pacing w:val="-2"/>
          <w:sz w:val="24"/>
          <w:szCs w:val="24"/>
          <w:highlight w:val="white"/>
        </w:rPr>
        <w:lastRenderedPageBreak/>
        <w:t>участники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общего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собрания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 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избирают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большинством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голосов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менее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2/3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общего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числа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участников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общего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собрания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)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открытым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или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прямым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тайным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голосованием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.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Форма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голосования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определяется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руководителем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согласованию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педагогическим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советом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избранным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считается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кандидат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набравший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большее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количество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голосов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итоги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оформляются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протоколом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и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направляются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МКУ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У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правления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Администрации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Пошехонского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МР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копия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или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выписка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из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протокола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или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информация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представляется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МКУ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Управления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Администрации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Пошехонского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МР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информация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итогах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выборов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размещается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пресс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центре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или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специально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отведенном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месте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Pr="000C4981" w:rsidRDefault="000C4981" w:rsidP="000C4981">
      <w:pPr>
        <w:tabs>
          <w:tab w:val="left" w:pos="49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</w:rPr>
      </w:pPr>
    </w:p>
    <w:p w:rsidR="000C4981" w:rsidRPr="000C4981" w:rsidRDefault="000C4981" w:rsidP="000C4981">
      <w:pPr>
        <w:autoSpaceDE w:val="0"/>
        <w:autoSpaceDN w:val="0"/>
        <w:adjustRightInd w:val="0"/>
        <w:spacing w:before="10"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6.4.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Досрочное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прекращение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деятельности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допускается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случае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:</w:t>
      </w:r>
    </w:p>
    <w:p w:rsidR="000C4981" w:rsidRPr="000C4981" w:rsidRDefault="000C4981" w:rsidP="000C4981">
      <w:pPr>
        <w:autoSpaceDE w:val="0"/>
        <w:autoSpaceDN w:val="0"/>
        <w:adjustRightInd w:val="0"/>
        <w:spacing w:before="10" w:after="0" w:line="346" w:lineRule="atLeast"/>
        <w:rPr>
          <w:rFonts w:ascii="Times New Roman" w:eastAsia="Arial Unicode MS" w:hAnsi="Times New Roman" w:cs="Times New Roman"/>
        </w:rPr>
      </w:pPr>
    </w:p>
    <w:p w:rsidR="000C4981" w:rsidRPr="000C4981" w:rsidRDefault="000C4981" w:rsidP="000C4981">
      <w:pPr>
        <w:numPr>
          <w:ilvl w:val="0"/>
          <w:numId w:val="1"/>
        </w:numPr>
        <w:autoSpaceDE w:val="0"/>
        <w:autoSpaceDN w:val="0"/>
        <w:adjustRightInd w:val="0"/>
        <w:spacing w:before="10"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прекращения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действия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трудового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договора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заключенного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педагогическим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работником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образовательного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учреждения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 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подачи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личного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заявления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сложении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полномочий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</w:pP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неисполнения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(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ненадлежащего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исполнения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)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своих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обязанностей</w:t>
      </w:r>
      <w:r w:rsidRPr="000C4981">
        <w:rPr>
          <w:rFonts w:ascii="Times New Roman" w:eastAsia="Arial Unicode MS" w:hAnsi="Times New Roman" w:cs="Times New Roman"/>
          <w:spacing w:val="-1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</w:p>
    <w:p w:rsidR="000C4981" w:rsidRPr="000C4981" w:rsidRDefault="000C4981" w:rsidP="000C4981">
      <w:pPr>
        <w:numPr>
          <w:ilvl w:val="0"/>
          <w:numId w:val="1"/>
        </w:numPr>
        <w:tabs>
          <w:tab w:val="left" w:pos="614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неспособности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состоянию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здоровья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или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иным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причинам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исполнять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свои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обязанности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;</w:t>
      </w:r>
    </w:p>
    <w:p w:rsidR="000C4981" w:rsidRPr="000C4981" w:rsidRDefault="000C4981" w:rsidP="000C4981">
      <w:pPr>
        <w:numPr>
          <w:ilvl w:val="0"/>
          <w:numId w:val="1"/>
        </w:numPr>
        <w:tabs>
          <w:tab w:val="left" w:pos="614"/>
        </w:tabs>
        <w:autoSpaceDE w:val="0"/>
        <w:autoSpaceDN w:val="0"/>
        <w:adjustRightInd w:val="0"/>
        <w:spacing w:after="0" w:line="346" w:lineRule="atLeast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вступления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законную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силу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обвинительного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приговора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суда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в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отношении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Уполномоченного</w:t>
      </w:r>
      <w:r w:rsidRPr="000C4981">
        <w:rPr>
          <w:rFonts w:ascii="Times New Roman" w:eastAsia="Arial Unicode MS" w:hAnsi="Times New Roman" w:cs="Times New Roman"/>
          <w:sz w:val="24"/>
          <w:szCs w:val="24"/>
          <w:highlight w:val="white"/>
        </w:rPr>
        <w:t>.</w:t>
      </w:r>
    </w:p>
    <w:p w:rsidR="000C4981" w:rsidRDefault="000C4981"/>
    <w:sectPr w:rsidR="000C4981" w:rsidSect="000C49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B696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981"/>
    <w:rsid w:val="000C4981"/>
    <w:rsid w:val="0010638F"/>
    <w:rsid w:val="00254605"/>
    <w:rsid w:val="003D216E"/>
    <w:rsid w:val="005D1DE1"/>
    <w:rsid w:val="00796241"/>
    <w:rsid w:val="00914ACD"/>
    <w:rsid w:val="00BA2CEA"/>
    <w:rsid w:val="00BB7C07"/>
    <w:rsid w:val="00D6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2014-12-05T06:04:00Z</cp:lastPrinted>
  <dcterms:created xsi:type="dcterms:W3CDTF">2014-12-01T14:08:00Z</dcterms:created>
  <dcterms:modified xsi:type="dcterms:W3CDTF">2015-11-13T14:07:00Z</dcterms:modified>
</cp:coreProperties>
</file>